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6072712B" w:rsidR="00172924" w:rsidRPr="0023775B" w:rsidRDefault="00981500" w:rsidP="00B5572F">
      <w:pPr>
        <w:rPr>
          <w:rFonts w:ascii="Source Sans Pro Light" w:hAnsi="Source Sans Pro Light"/>
          <w:kern w:val="36"/>
          <w:sz w:val="36"/>
          <w:szCs w:val="36"/>
        </w:rPr>
      </w:pPr>
      <w:r>
        <w:rPr>
          <w:rFonts w:ascii="Source Sans Pro Light" w:hAnsi="Source Sans Pro Light"/>
          <w:kern w:val="36"/>
          <w:sz w:val="36"/>
          <w:szCs w:val="36"/>
        </w:rPr>
        <w:t xml:space="preserve">Skema til </w:t>
      </w:r>
      <w:r w:rsidR="00792885">
        <w:rPr>
          <w:rFonts w:ascii="Source Sans Pro Light" w:hAnsi="Source Sans Pro Light"/>
          <w:kern w:val="36"/>
          <w:sz w:val="36"/>
          <w:szCs w:val="36"/>
        </w:rPr>
        <w:t>VSME-</w:t>
      </w:r>
      <w:r>
        <w:rPr>
          <w:rFonts w:ascii="Source Sans Pro Light" w:hAnsi="Source Sans Pro Light"/>
          <w:kern w:val="36"/>
          <w:sz w:val="36"/>
          <w:szCs w:val="36"/>
        </w:rPr>
        <w:t>leverandørevaluering</w:t>
      </w:r>
    </w:p>
    <w:p w14:paraId="1EA2B3FB" w14:textId="77777777" w:rsidR="00B5572F" w:rsidRPr="00172924" w:rsidRDefault="00B5572F" w:rsidP="00B5572F">
      <w:pPr>
        <w:rPr>
          <w:rFonts w:ascii="Source Sans Pro Light" w:eastAsiaTheme="minorHAnsi" w:hAnsi="Source Sans Pro Light" w:cs="Times New Roman (Brødtekst CS)"/>
          <w:kern w:val="2"/>
          <w:lang w:eastAsia="en-US"/>
          <w14:ligatures w14:val="standardContextual"/>
        </w:rPr>
      </w:pPr>
    </w:p>
    <w:p w14:paraId="496CCED8" w14:textId="35BA7AA5" w:rsidR="00172924" w:rsidRPr="00172924" w:rsidRDefault="00172924" w:rsidP="00B5572F">
      <w:pPr>
        <w:outlineLvl w:val="1"/>
        <w:rPr>
          <w:rFonts w:ascii="Source Sans Pro" w:hAnsi="Source Sans Pro"/>
        </w:rPr>
      </w:pPr>
      <w:r w:rsidRPr="00172924">
        <w:rPr>
          <w:rFonts w:ascii="Source Sans Pro" w:hAnsi="Source Sans Pro"/>
        </w:rPr>
        <w:t>Formål</w:t>
      </w:r>
    </w:p>
    <w:p w14:paraId="4647DBFA" w14:textId="2B2F94FB" w:rsidR="00B5572F" w:rsidRPr="00921489" w:rsidRDefault="00981500" w:rsidP="00B5572F">
      <w:pPr>
        <w:rPr>
          <w:rFonts w:ascii="Source Sans Pro Light" w:hAnsi="Source Sans Pro Light"/>
          <w:i/>
          <w:iCs/>
          <w:sz w:val="20"/>
          <w:szCs w:val="20"/>
        </w:rPr>
      </w:pPr>
      <w:r>
        <w:rPr>
          <w:rFonts w:ascii="Source Sans Pro Light" w:hAnsi="Source Sans Pro Light"/>
          <w:i/>
          <w:iCs/>
          <w:sz w:val="20"/>
          <w:szCs w:val="20"/>
        </w:rPr>
        <w:t>Formålet med dette leverandørevalueringsskema er at sikre, at leverandører altid lever op til ”Firmanavn A/S” kriterier for kvalitet, samarbejde og ansvarlighed</w:t>
      </w:r>
      <w:r w:rsidR="00792885">
        <w:rPr>
          <w:rFonts w:ascii="Source Sans Pro Light" w:hAnsi="Source Sans Pro Light"/>
          <w:i/>
          <w:iCs/>
          <w:sz w:val="20"/>
          <w:szCs w:val="20"/>
        </w:rPr>
        <w:t xml:space="preserve"> samt i øvrigt kriterier i VSME-standarden</w:t>
      </w:r>
      <w:r>
        <w:rPr>
          <w:rFonts w:ascii="Source Sans Pro Light" w:hAnsi="Source Sans Pro Light"/>
          <w:i/>
          <w:iCs/>
          <w:sz w:val="20"/>
          <w:szCs w:val="20"/>
        </w:rPr>
        <w:t>.</w:t>
      </w:r>
    </w:p>
    <w:p w14:paraId="424BD2E3" w14:textId="77777777" w:rsidR="00921489" w:rsidRPr="00172924" w:rsidRDefault="00921489" w:rsidP="00B5572F">
      <w:pPr>
        <w:rPr>
          <w:rFonts w:ascii="Source Sans Pro Light" w:hAnsi="Source Sans Pro Light"/>
        </w:rPr>
      </w:pPr>
    </w:p>
    <w:p w14:paraId="41046658" w14:textId="5F6887C0" w:rsidR="00172924" w:rsidRPr="00172924" w:rsidRDefault="00921489" w:rsidP="00B5572F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Anvendelsesområde</w:t>
      </w:r>
    </w:p>
    <w:p w14:paraId="2B0DA19A" w14:textId="6387AFA6" w:rsidR="00B5572F" w:rsidRPr="0098710E" w:rsidRDefault="00981500" w:rsidP="00B5572F">
      <w:pPr>
        <w:outlineLvl w:val="1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 xml:space="preserve">Skemaet </w:t>
      </w:r>
      <w:r w:rsidR="005B6485">
        <w:rPr>
          <w:rFonts w:ascii="Source Sans Pro Light" w:hAnsi="Source Sans Pro Light"/>
          <w:sz w:val="20"/>
          <w:szCs w:val="20"/>
        </w:rPr>
        <w:t xml:space="preserve">kan </w:t>
      </w:r>
      <w:r>
        <w:rPr>
          <w:rFonts w:ascii="Source Sans Pro Light" w:hAnsi="Source Sans Pro Light"/>
          <w:sz w:val="20"/>
          <w:szCs w:val="20"/>
        </w:rPr>
        <w:t>anvendes forud for indgåelse af samarbejder med nye leverandøre</w:t>
      </w:r>
      <w:r w:rsidR="005B6485">
        <w:rPr>
          <w:rFonts w:ascii="Source Sans Pro Light" w:hAnsi="Source Sans Pro Light"/>
          <w:sz w:val="20"/>
          <w:szCs w:val="20"/>
        </w:rPr>
        <w:t>r og</w:t>
      </w:r>
      <w:r>
        <w:rPr>
          <w:rFonts w:ascii="Source Sans Pro Light" w:hAnsi="Source Sans Pro Light"/>
          <w:sz w:val="20"/>
          <w:szCs w:val="20"/>
        </w:rPr>
        <w:t xml:space="preserve"> forud for fornyelse af samarbejdsaftaler med eksisterende leverandører for at sikre, at </w:t>
      </w:r>
      <w:r w:rsidR="005B6485">
        <w:rPr>
          <w:rFonts w:ascii="Source Sans Pro Light" w:hAnsi="Source Sans Pro Light"/>
          <w:i/>
          <w:iCs/>
          <w:sz w:val="20"/>
          <w:szCs w:val="20"/>
        </w:rPr>
        <w:t>”Firmanavn A/S’”</w:t>
      </w:r>
      <w:r>
        <w:rPr>
          <w:rFonts w:ascii="Source Sans Pro Light" w:hAnsi="Source Sans Pro Light"/>
          <w:sz w:val="20"/>
          <w:szCs w:val="20"/>
        </w:rPr>
        <w:t xml:space="preserve"> leverandører til enhver tid overholder </w:t>
      </w:r>
      <w:r w:rsidR="005B6485">
        <w:rPr>
          <w:rFonts w:ascii="Source Sans Pro Light" w:hAnsi="Source Sans Pro Light"/>
          <w:i/>
          <w:iCs/>
          <w:sz w:val="20"/>
          <w:szCs w:val="20"/>
        </w:rPr>
        <w:t>”Firmanavn A/S”</w:t>
      </w:r>
      <w:r>
        <w:rPr>
          <w:rFonts w:ascii="Source Sans Pro Light" w:hAnsi="Source Sans Pro Light"/>
          <w:sz w:val="20"/>
          <w:szCs w:val="20"/>
        </w:rPr>
        <w:t xml:space="preserve"> krav til kvalitet, samarbejde og ansvarlighed. Skemaet kan også benyttes ved midtvejsevaluering af eksisterende leverandørsamarbejder med henblik på løbende at vurdere og evaluere disse.</w:t>
      </w:r>
    </w:p>
    <w:p w14:paraId="412A9AAF" w14:textId="77777777" w:rsidR="00921489" w:rsidRDefault="00921489" w:rsidP="00B5572F">
      <w:pPr>
        <w:outlineLvl w:val="1"/>
        <w:rPr>
          <w:rFonts w:ascii="Source Sans Pro" w:hAnsi="Source Sans Pro"/>
        </w:rPr>
      </w:pPr>
    </w:p>
    <w:p w14:paraId="4C5B7D5A" w14:textId="061F1BDB" w:rsidR="00172924" w:rsidRPr="00172924" w:rsidRDefault="00981500" w:rsidP="00B5572F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Stamdata</w:t>
      </w:r>
    </w:p>
    <w:p w14:paraId="2B5CC70A" w14:textId="50AB8DEA" w:rsidR="008D405E" w:rsidRPr="008D405E" w:rsidRDefault="008D405E" w:rsidP="008D405E">
      <w:pPr>
        <w:rPr>
          <w:rFonts w:ascii="Source Sans Pro Light" w:hAnsi="Source Sans Pro Light"/>
          <w:sz w:val="20"/>
          <w:szCs w:val="20"/>
        </w:rPr>
      </w:pPr>
      <w:r w:rsidRPr="008D405E">
        <w:rPr>
          <w:rFonts w:ascii="Source Sans Pro Light" w:hAnsi="Source Sans Pro Light"/>
          <w:sz w:val="20"/>
          <w:szCs w:val="20"/>
        </w:rPr>
        <w:t>Leverandør:</w:t>
      </w:r>
      <w:r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ab/>
      </w:r>
      <w:r w:rsidR="007956AD"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>Udfyldt af:</w:t>
      </w:r>
    </w:p>
    <w:p w14:paraId="52A97C9D" w14:textId="60702797" w:rsidR="008D405E" w:rsidRPr="008D405E" w:rsidRDefault="008D405E" w:rsidP="008D405E">
      <w:pPr>
        <w:rPr>
          <w:rFonts w:ascii="Source Sans Pro Light" w:hAnsi="Source Sans Pro Light"/>
          <w:sz w:val="20"/>
          <w:szCs w:val="20"/>
        </w:rPr>
      </w:pPr>
      <w:r w:rsidRPr="008D405E">
        <w:rPr>
          <w:rFonts w:ascii="Source Sans Pro Light" w:hAnsi="Source Sans Pro Light"/>
          <w:sz w:val="20"/>
          <w:szCs w:val="20"/>
        </w:rPr>
        <w:t>Evalueringsperiode:</w:t>
      </w:r>
      <w:r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ab/>
      </w:r>
      <w:r w:rsidR="007956AD"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>Dato for evaluering:</w:t>
      </w:r>
    </w:p>
    <w:p w14:paraId="01F0BDE4" w14:textId="77777777" w:rsidR="008D405E" w:rsidRDefault="008D405E" w:rsidP="008D405E">
      <w:pPr>
        <w:outlineLvl w:val="1"/>
        <w:rPr>
          <w:rFonts w:ascii="Source Sans Pro Light" w:hAnsi="Source Sans Pro Light"/>
        </w:rPr>
      </w:pPr>
    </w:p>
    <w:p w14:paraId="78756D70" w14:textId="223BEB8C" w:rsidR="0098710E" w:rsidRPr="008D405E" w:rsidRDefault="008D405E" w:rsidP="008D405E">
      <w:pPr>
        <w:outlineLvl w:val="1"/>
        <w:rPr>
          <w:rFonts w:ascii="Source Sans Pro Light" w:hAnsi="Source Sans Pro Light"/>
        </w:rPr>
      </w:pPr>
      <w:r>
        <w:rPr>
          <w:rFonts w:ascii="Source Sans Pro" w:hAnsi="Source Sans Pro"/>
        </w:rPr>
        <w:t>Basisoplysninger</w:t>
      </w:r>
    </w:p>
    <w:tbl>
      <w:tblPr>
        <w:tblW w:w="6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2100"/>
      </w:tblGrid>
      <w:tr w:rsidR="008D405E" w14:paraId="4845C29B" w14:textId="77777777" w:rsidTr="008D405E">
        <w:trPr>
          <w:trHeight w:val="26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6C3350" w14:textId="77777777" w:rsidR="008D405E" w:rsidRPr="008D405E" w:rsidRDefault="008D405E" w:rsidP="008D405E">
            <w:pPr>
              <w:rPr>
                <w:rFonts w:ascii="Source Sans Pro" w:hAnsi="Source Sans Pro"/>
                <w:sz w:val="20"/>
                <w:szCs w:val="20"/>
              </w:rPr>
            </w:pPr>
            <w:r w:rsidRPr="008D405E">
              <w:rPr>
                <w:rFonts w:ascii="Source Sans Pro" w:hAnsi="Source Sans Pro"/>
                <w:sz w:val="20"/>
                <w:szCs w:val="20"/>
              </w:rPr>
              <w:t>Punkt</w:t>
            </w:r>
          </w:p>
        </w:tc>
        <w:tc>
          <w:tcPr>
            <w:tcW w:w="0" w:type="auto"/>
            <w:vAlign w:val="center"/>
            <w:hideMark/>
          </w:tcPr>
          <w:p w14:paraId="52F97D39" w14:textId="77777777" w:rsidR="008D405E" w:rsidRPr="008D405E" w:rsidRDefault="008D405E" w:rsidP="008D405E">
            <w:pPr>
              <w:rPr>
                <w:rFonts w:ascii="Source Sans Pro" w:hAnsi="Source Sans Pro"/>
                <w:sz w:val="20"/>
                <w:szCs w:val="20"/>
              </w:rPr>
            </w:pPr>
            <w:r w:rsidRPr="008D405E">
              <w:rPr>
                <w:rFonts w:ascii="Source Sans Pro" w:hAnsi="Source Sans Pro"/>
                <w:sz w:val="20"/>
                <w:szCs w:val="20"/>
              </w:rPr>
              <w:t>Information</w:t>
            </w:r>
          </w:p>
        </w:tc>
      </w:tr>
      <w:tr w:rsidR="008D405E" w14:paraId="60FDE1BB" w14:textId="77777777" w:rsidTr="008D405E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14:paraId="3747986A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Leverandørens CVR-nummer</w:t>
            </w:r>
          </w:p>
        </w:tc>
        <w:tc>
          <w:tcPr>
            <w:tcW w:w="0" w:type="auto"/>
            <w:vAlign w:val="center"/>
            <w:hideMark/>
          </w:tcPr>
          <w:p w14:paraId="50AEE7C2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8D405E" w14:paraId="198C445F" w14:textId="77777777" w:rsidTr="008D405E">
        <w:trPr>
          <w:trHeight w:val="243"/>
          <w:tblCellSpacing w:w="15" w:type="dxa"/>
        </w:trPr>
        <w:tc>
          <w:tcPr>
            <w:tcW w:w="0" w:type="auto"/>
            <w:vAlign w:val="center"/>
            <w:hideMark/>
          </w:tcPr>
          <w:p w14:paraId="06C99E20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Kontaktperson</w:t>
            </w:r>
          </w:p>
        </w:tc>
        <w:tc>
          <w:tcPr>
            <w:tcW w:w="0" w:type="auto"/>
            <w:vAlign w:val="center"/>
            <w:hideMark/>
          </w:tcPr>
          <w:p w14:paraId="7FC3E745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8D405E" w14:paraId="0F2E9E85" w14:textId="77777777" w:rsidTr="008D405E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14:paraId="35279F31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Produkt-/ydelsestype</w:t>
            </w:r>
          </w:p>
        </w:tc>
        <w:tc>
          <w:tcPr>
            <w:tcW w:w="0" w:type="auto"/>
            <w:vAlign w:val="center"/>
            <w:hideMark/>
          </w:tcPr>
          <w:p w14:paraId="4C12FADC" w14:textId="42ECA8AC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8D405E" w14:paraId="48E1D837" w14:textId="77777777" w:rsidTr="008D405E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14:paraId="0A840A91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Samarbejdets varighed</w:t>
            </w:r>
          </w:p>
        </w:tc>
        <w:tc>
          <w:tcPr>
            <w:tcW w:w="0" w:type="auto"/>
            <w:vAlign w:val="center"/>
            <w:hideMark/>
          </w:tcPr>
          <w:p w14:paraId="069623A3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[fx 2 år]</w:t>
            </w:r>
          </w:p>
        </w:tc>
      </w:tr>
      <w:tr w:rsidR="008D405E" w14:paraId="5D11EB7A" w14:textId="77777777" w:rsidTr="008D405E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14:paraId="1B309212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Samlet årlig omsætning (anslået)</w:t>
            </w:r>
          </w:p>
        </w:tc>
        <w:tc>
          <w:tcPr>
            <w:tcW w:w="0" w:type="auto"/>
            <w:vAlign w:val="center"/>
            <w:hideMark/>
          </w:tcPr>
          <w:p w14:paraId="31607915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[fx 120.000 kr.]</w:t>
            </w:r>
          </w:p>
        </w:tc>
      </w:tr>
    </w:tbl>
    <w:p w14:paraId="50B46794" w14:textId="77777777" w:rsidR="008D405E" w:rsidRDefault="008D405E" w:rsidP="00B5572F">
      <w:pPr>
        <w:outlineLvl w:val="1"/>
        <w:rPr>
          <w:rFonts w:ascii="Source Sans Pro" w:hAnsi="Source Sans Pro"/>
        </w:rPr>
      </w:pPr>
    </w:p>
    <w:p w14:paraId="7C0BF040" w14:textId="77716134" w:rsidR="00172924" w:rsidRPr="00172924" w:rsidRDefault="00643009" w:rsidP="00B5572F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Overordnede e</w:t>
      </w:r>
      <w:r w:rsidR="008D405E">
        <w:rPr>
          <w:rFonts w:ascii="Source Sans Pro" w:hAnsi="Source Sans Pro"/>
        </w:rPr>
        <w:t>valueringstemaer</w:t>
      </w:r>
    </w:p>
    <w:p w14:paraId="6DCB0B31" w14:textId="70B5D445" w:rsidR="008D405E" w:rsidRDefault="008D405E" w:rsidP="00B5572F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Skala: 1 = Meget utilfredsstillende, 2 = Utilfredsstillende, 3 = Acceptabelt, 4 = Godt, 5 = Meget tilfredsstillende</w:t>
      </w:r>
    </w:p>
    <w:p w14:paraId="0B7DA850" w14:textId="77777777" w:rsidR="008D405E" w:rsidRDefault="008D405E" w:rsidP="00B5572F">
      <w:pPr>
        <w:outlineLvl w:val="2"/>
        <w:rPr>
          <w:rFonts w:ascii="Source Sans Pro Light" w:hAnsi="Source Sans Pro Light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552"/>
        <w:gridCol w:w="866"/>
        <w:gridCol w:w="1246"/>
      </w:tblGrid>
      <w:tr w:rsidR="008D405E" w14:paraId="7EBBE9AC" w14:textId="77777777" w:rsidTr="00803F7E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3AF8ED6D" w14:textId="77777777" w:rsidR="008D405E" w:rsidRPr="00803F7E" w:rsidRDefault="008D405E" w:rsidP="008D405E">
            <w:pPr>
              <w:rPr>
                <w:rFonts w:ascii="Source Sans Pro" w:hAnsi="Source Sans Pro"/>
                <w:sz w:val="20"/>
                <w:szCs w:val="20"/>
              </w:rPr>
            </w:pPr>
            <w:r w:rsidRPr="00803F7E">
              <w:rPr>
                <w:rFonts w:ascii="Source Sans Pro" w:hAnsi="Source Sans Pro"/>
                <w:sz w:val="20"/>
                <w:szCs w:val="20"/>
              </w:rPr>
              <w:t>Tema</w:t>
            </w:r>
          </w:p>
        </w:tc>
        <w:tc>
          <w:tcPr>
            <w:tcW w:w="2522" w:type="dxa"/>
            <w:vAlign w:val="center"/>
            <w:hideMark/>
          </w:tcPr>
          <w:p w14:paraId="7AB934A7" w14:textId="77777777" w:rsidR="008D405E" w:rsidRPr="00803F7E" w:rsidRDefault="008D405E" w:rsidP="008D405E">
            <w:pPr>
              <w:rPr>
                <w:rFonts w:ascii="Source Sans Pro" w:hAnsi="Source Sans Pro"/>
                <w:sz w:val="20"/>
                <w:szCs w:val="20"/>
              </w:rPr>
            </w:pPr>
            <w:r w:rsidRPr="00803F7E">
              <w:rPr>
                <w:rFonts w:ascii="Source Sans Pro" w:hAnsi="Source Sans Pro"/>
                <w:sz w:val="20"/>
                <w:szCs w:val="20"/>
              </w:rPr>
              <w:t>Bedømmelse (1–5 / N/A)</w:t>
            </w:r>
          </w:p>
        </w:tc>
        <w:tc>
          <w:tcPr>
            <w:tcW w:w="2067" w:type="dxa"/>
            <w:gridSpan w:val="2"/>
            <w:vAlign w:val="center"/>
            <w:hideMark/>
          </w:tcPr>
          <w:p w14:paraId="2E25E481" w14:textId="77777777" w:rsidR="008D405E" w:rsidRPr="00803F7E" w:rsidRDefault="008D405E" w:rsidP="008D405E">
            <w:pPr>
              <w:rPr>
                <w:rFonts w:ascii="Source Sans Pro" w:hAnsi="Source Sans Pro"/>
                <w:sz w:val="20"/>
                <w:szCs w:val="20"/>
              </w:rPr>
            </w:pPr>
            <w:r w:rsidRPr="00803F7E">
              <w:rPr>
                <w:rFonts w:ascii="Source Sans Pro" w:hAnsi="Source Sans Pro"/>
                <w:sz w:val="20"/>
                <w:szCs w:val="20"/>
              </w:rPr>
              <w:t>Kommentarer</w:t>
            </w:r>
          </w:p>
        </w:tc>
      </w:tr>
      <w:tr w:rsidR="008D405E" w14:paraId="278FF269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0A007043" w14:textId="77777777" w:rsidR="008D405E" w:rsidRPr="00803F7E" w:rsidRDefault="008D405E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803F7E">
              <w:rPr>
                <w:rStyle w:val="Strk"/>
                <w:rFonts w:ascii="Source Sans Pro" w:eastAsiaTheme="majorEastAsia" w:hAnsi="Source Sans Pro"/>
                <w:b w:val="0"/>
                <w:bCs w:val="0"/>
                <w:sz w:val="20"/>
                <w:szCs w:val="20"/>
              </w:rPr>
              <w:t>Kvalitet og leveringssikkerhed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4DDF68B8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C14565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37F08727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8535AE5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Overholdelse af leveringstider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10D2D83D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E55DC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13F91425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17DBFC8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Produktkvalitet / arbejdets udførelse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7033229C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C3BB65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16249AEE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5868C0F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Fejl og reklamationer (antal/grad)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25B7F344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C4D0D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3E57D861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15586093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Dokumentation og teknisk support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7A7D9F25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4F540A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61129864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B14C56C" w14:textId="77777777" w:rsidR="008D405E" w:rsidRPr="00803F7E" w:rsidRDefault="008D405E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803F7E">
              <w:rPr>
                <w:rStyle w:val="Strk"/>
                <w:rFonts w:ascii="Source Sans Pro" w:eastAsiaTheme="majorEastAsia" w:hAnsi="Source Sans Pro"/>
                <w:b w:val="0"/>
                <w:bCs w:val="0"/>
                <w:sz w:val="20"/>
                <w:szCs w:val="20"/>
              </w:rPr>
              <w:t>Samarbejde og kommunikation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76E6A54F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60C92E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738F1B44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16D1463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Tilgængelighed og respons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70B3EE8E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D3C090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0DD6AC8E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416006E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Professionel dialog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6B1B580C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DA745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33275DC5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7FA676AF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Fleksibilitet ved ændringer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30241322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EC70E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1A6DC403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084527CF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Overholdelse af aftaler og kontraktvilkår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6014F07C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5ABF68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62973C6A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000568A8" w14:textId="77777777" w:rsidR="008D405E" w:rsidRPr="00803F7E" w:rsidRDefault="008D405E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803F7E">
              <w:rPr>
                <w:rStyle w:val="Strk"/>
                <w:rFonts w:ascii="Source Sans Pro" w:eastAsiaTheme="majorEastAsia" w:hAnsi="Source Sans Pro"/>
                <w:b w:val="0"/>
                <w:bCs w:val="0"/>
                <w:sz w:val="20"/>
                <w:szCs w:val="20"/>
              </w:rPr>
              <w:t>Pris og omkostninger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6A8CA608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CA792B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6C91FB1B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EF58785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Prisniveau i forhold til markedsværdi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0C5CF16E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A6C2F4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1CFB658E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75B2D4D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Prisstabilitet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3FE5AB6E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EE673C" w14:textId="77777777" w:rsidR="008D405E" w:rsidRDefault="008D405E">
            <w:pPr>
              <w:rPr>
                <w:sz w:val="20"/>
                <w:szCs w:val="20"/>
              </w:rPr>
            </w:pPr>
          </w:p>
        </w:tc>
      </w:tr>
      <w:tr w:rsidR="008D405E" w14:paraId="5FF03498" w14:textId="77777777" w:rsidTr="00803F7E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7373BC9E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8D405E">
              <w:rPr>
                <w:rFonts w:ascii="Source Sans Pro Light" w:hAnsi="Source Sans Pro Light"/>
                <w:sz w:val="20"/>
                <w:szCs w:val="20"/>
              </w:rPr>
              <w:t>Værdi for pengene</w:t>
            </w:r>
          </w:p>
        </w:tc>
        <w:tc>
          <w:tcPr>
            <w:tcW w:w="3388" w:type="dxa"/>
            <w:gridSpan w:val="2"/>
            <w:vAlign w:val="center"/>
            <w:hideMark/>
          </w:tcPr>
          <w:p w14:paraId="3A17F6E7" w14:textId="77777777" w:rsidR="008D405E" w:rsidRPr="008D405E" w:rsidRDefault="008D405E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67DF59" w14:textId="77777777" w:rsidR="008D405E" w:rsidRDefault="008D405E">
            <w:pPr>
              <w:rPr>
                <w:sz w:val="20"/>
                <w:szCs w:val="20"/>
              </w:rPr>
            </w:pPr>
          </w:p>
        </w:tc>
      </w:tr>
    </w:tbl>
    <w:p w14:paraId="6D8CB3C8" w14:textId="77777777" w:rsidR="00792885" w:rsidRDefault="00792885" w:rsidP="00B5572F">
      <w:pPr>
        <w:outlineLvl w:val="2"/>
        <w:rPr>
          <w:rFonts w:ascii="Source Sans Pro" w:hAnsi="Source Sans Pro"/>
        </w:rPr>
      </w:pPr>
    </w:p>
    <w:p w14:paraId="49ACBE84" w14:textId="0315A792" w:rsidR="00792885" w:rsidRDefault="00792885">
      <w:pPr>
        <w:spacing w:after="160" w:line="278" w:lineRule="auto"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01B5F8A8" w14:textId="00A44543" w:rsidR="00792885" w:rsidRPr="00172924" w:rsidRDefault="00792885" w:rsidP="00792885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Udvidet VSME-tjekliste for leverandører</w:t>
      </w:r>
    </w:p>
    <w:p w14:paraId="4ED089AB" w14:textId="7D73D903" w:rsidR="00DE5D22" w:rsidRDefault="00792885" w:rsidP="00DE5D22">
      <w:pPr>
        <w:outlineLvl w:val="2"/>
        <w:rPr>
          <w:rFonts w:ascii="Source Sans Pro Light" w:hAnsi="Source Sans Pro Light"/>
          <w:sz w:val="20"/>
          <w:szCs w:val="20"/>
        </w:rPr>
      </w:pPr>
      <w:r w:rsidRPr="00DE5D22">
        <w:rPr>
          <w:rFonts w:ascii="Source Sans Pro Light" w:hAnsi="Source Sans Pro Light"/>
          <w:sz w:val="20"/>
          <w:szCs w:val="20"/>
        </w:rPr>
        <w:t>VSME-standarden (</w:t>
      </w:r>
      <w:proofErr w:type="spellStart"/>
      <w:r w:rsidRPr="00DE5D22">
        <w:rPr>
          <w:rFonts w:ascii="Source Sans Pro Light" w:hAnsi="Source Sans Pro Light"/>
          <w:sz w:val="20"/>
          <w:szCs w:val="20"/>
        </w:rPr>
        <w:t>Voluntary</w:t>
      </w:r>
      <w:proofErr w:type="spellEnd"/>
      <w:r w:rsidRPr="00DE5D22">
        <w:rPr>
          <w:rFonts w:ascii="Source Sans Pro Light" w:hAnsi="Source Sans Pro Light"/>
          <w:sz w:val="20"/>
          <w:szCs w:val="20"/>
        </w:rPr>
        <w:t xml:space="preserve"> </w:t>
      </w:r>
      <w:proofErr w:type="spellStart"/>
      <w:r w:rsidRPr="00DE5D22">
        <w:rPr>
          <w:rFonts w:ascii="Source Sans Pro Light" w:hAnsi="Source Sans Pro Light"/>
          <w:sz w:val="20"/>
          <w:szCs w:val="20"/>
        </w:rPr>
        <w:t>S</w:t>
      </w:r>
      <w:r w:rsidR="003F5EA8">
        <w:rPr>
          <w:rFonts w:ascii="Source Sans Pro Light" w:hAnsi="Source Sans Pro Light"/>
          <w:sz w:val="20"/>
          <w:szCs w:val="20"/>
        </w:rPr>
        <w:t>u</w:t>
      </w:r>
      <w:r w:rsidRPr="00DE5D22">
        <w:rPr>
          <w:rFonts w:ascii="Source Sans Pro Light" w:hAnsi="Source Sans Pro Light"/>
          <w:sz w:val="20"/>
          <w:szCs w:val="20"/>
        </w:rPr>
        <w:t>stainability</w:t>
      </w:r>
      <w:proofErr w:type="spellEnd"/>
      <w:r w:rsidRPr="00DE5D22">
        <w:rPr>
          <w:rFonts w:ascii="Source Sans Pro Light" w:hAnsi="Source Sans Pro Light"/>
          <w:sz w:val="20"/>
          <w:szCs w:val="20"/>
        </w:rPr>
        <w:t xml:space="preserve"> Reporting Standard er EU's frivillige standard for SMV’ers bæredygtighedsrapportering. </w:t>
      </w:r>
      <w:r w:rsidR="00DE5D22" w:rsidRPr="00DE5D22">
        <w:rPr>
          <w:rFonts w:ascii="Source Sans Pro Light" w:hAnsi="Source Sans Pro Light"/>
          <w:sz w:val="20"/>
          <w:szCs w:val="20"/>
        </w:rPr>
        <w:t>EU-kommissionen anbefaler at bruge den frivillige standard, der har til formål at gøre SMV’er og deres samarbejdspartnere i stand til at spørge og svare på en ensartet og effektiv måde, når der skal deles ESG-data mellem virksomheder.</w:t>
      </w:r>
    </w:p>
    <w:p w14:paraId="181370CB" w14:textId="77777777" w:rsidR="001C0D73" w:rsidRDefault="001C0D73" w:rsidP="00DE5D22">
      <w:pPr>
        <w:outlineLvl w:val="2"/>
        <w:rPr>
          <w:rFonts w:ascii="Source Sans Pro Light" w:hAnsi="Source Sans Pro Light"/>
          <w:sz w:val="20"/>
          <w:szCs w:val="20"/>
        </w:rPr>
      </w:pPr>
    </w:p>
    <w:p w14:paraId="3302EBA8" w14:textId="5DF265A4" w:rsidR="001C0D73" w:rsidRDefault="001C0D73" w:rsidP="00DE5D22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Sådan bruges skemaet:</w:t>
      </w:r>
    </w:p>
    <w:p w14:paraId="1C6356E7" w14:textId="566E5196" w:rsidR="001C0D73" w:rsidRDefault="001C0D73" w:rsidP="00DE5D22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 xml:space="preserve">Obligatoriske krav (skal) -&gt; </w:t>
      </w:r>
      <w:r w:rsidRPr="001C0D73">
        <w:rPr>
          <w:rFonts w:ascii="Source Sans Pro SemiBold" w:hAnsi="Source Sans Pro SemiBold"/>
          <w:b/>
          <w:bCs/>
          <w:sz w:val="20"/>
          <w:szCs w:val="20"/>
        </w:rPr>
        <w:sym w:font="Symbol" w:char="F0D6"/>
      </w:r>
      <w:r>
        <w:rPr>
          <w:rFonts w:ascii="Source Sans Pro Light" w:hAnsi="Source Sans Pro Light"/>
          <w:sz w:val="20"/>
          <w:szCs w:val="20"/>
        </w:rPr>
        <w:t xml:space="preserve"> hvis ikke bestået, </w:t>
      </w:r>
      <w:r w:rsidRPr="001C0D73">
        <w:rPr>
          <w:rFonts w:ascii="Source Sans Pro SemiBold" w:hAnsi="Source Sans Pro SemiBold"/>
          <w:b/>
          <w:bCs/>
          <w:sz w:val="20"/>
          <w:szCs w:val="20"/>
        </w:rPr>
        <w:t>-</w:t>
      </w:r>
      <w:r>
        <w:rPr>
          <w:rFonts w:ascii="Source Sans Pro Light" w:hAnsi="Source Sans Pro Light"/>
          <w:sz w:val="20"/>
          <w:szCs w:val="20"/>
        </w:rPr>
        <w:t xml:space="preserve"> hvis ikke bestået.</w:t>
      </w:r>
    </w:p>
    <w:p w14:paraId="7CFE803C" w14:textId="5C83A5C9" w:rsidR="001C0D73" w:rsidRDefault="001C0D73" w:rsidP="00DE5D22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 xml:space="preserve">Frivillige kriterier (kan) -&gt; </w:t>
      </w:r>
      <w:r w:rsidR="004374B9">
        <w:rPr>
          <w:rFonts w:ascii="Source Sans Pro Light" w:hAnsi="Source Sans Pro Light"/>
          <w:sz w:val="20"/>
          <w:szCs w:val="20"/>
        </w:rPr>
        <w:t>tildeles point (0-2) for differentieret niveau:</w:t>
      </w:r>
    </w:p>
    <w:p w14:paraId="4C87AEE9" w14:textId="6207D32F" w:rsidR="004374B9" w:rsidRDefault="004374B9" w:rsidP="004374B9">
      <w:pPr>
        <w:pStyle w:val="Listeafsnit"/>
        <w:numPr>
          <w:ilvl w:val="0"/>
          <w:numId w:val="42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0 point = ingen indsats/dokumentation</w:t>
      </w:r>
    </w:p>
    <w:p w14:paraId="164F0695" w14:textId="076BACAD" w:rsidR="004374B9" w:rsidRDefault="004374B9" w:rsidP="004374B9">
      <w:pPr>
        <w:pStyle w:val="Listeafsnit"/>
        <w:numPr>
          <w:ilvl w:val="0"/>
          <w:numId w:val="42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1 point = delvis opfyldt/igangsat</w:t>
      </w:r>
    </w:p>
    <w:p w14:paraId="56D24B91" w14:textId="07BF2CD6" w:rsidR="004374B9" w:rsidRDefault="004374B9" w:rsidP="004374B9">
      <w:pPr>
        <w:pStyle w:val="Listeafsnit"/>
        <w:numPr>
          <w:ilvl w:val="0"/>
          <w:numId w:val="42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2 point = fuldt opfyldt/dokumenteret</w:t>
      </w:r>
    </w:p>
    <w:p w14:paraId="2E42FAF6" w14:textId="7AB84618" w:rsidR="004374B9" w:rsidRPr="004374B9" w:rsidRDefault="004374B9" w:rsidP="004374B9">
      <w:pPr>
        <w:outlineLvl w:val="2"/>
        <w:rPr>
          <w:rFonts w:ascii="Source Sans Pro Light" w:hAnsi="Source Sans Pro Light"/>
          <w:sz w:val="20"/>
          <w:szCs w:val="20"/>
        </w:rPr>
      </w:pPr>
      <w:r w:rsidRPr="004374B9">
        <w:rPr>
          <w:rFonts w:ascii="Source Sans Pro Light" w:hAnsi="Source Sans Pro Light"/>
          <w:sz w:val="20"/>
          <w:szCs w:val="20"/>
        </w:rPr>
        <w:t>En samlet score kan benyttes til at differentiere de mest bæredygtige samarbejdspartnere.</w:t>
      </w:r>
    </w:p>
    <w:p w14:paraId="05F96AEF" w14:textId="77777777" w:rsidR="004374B9" w:rsidRPr="004374B9" w:rsidRDefault="004374B9" w:rsidP="004374B9">
      <w:pPr>
        <w:outlineLvl w:val="2"/>
        <w:rPr>
          <w:sz w:val="20"/>
          <w:szCs w:val="20"/>
        </w:rPr>
      </w:pPr>
    </w:p>
    <w:p w14:paraId="5E508D7F" w14:textId="77777777" w:rsidR="00DE5D22" w:rsidRDefault="00DE5D22" w:rsidP="00DE5D22">
      <w:pPr>
        <w:outlineLvl w:val="2"/>
        <w:rPr>
          <w:rFonts w:ascii="Source Sans Pro Light" w:hAnsi="Source Sans Pro Light"/>
          <w:sz w:val="20"/>
          <w:szCs w:val="20"/>
        </w:rPr>
      </w:pPr>
    </w:p>
    <w:p w14:paraId="41EB3671" w14:textId="714CB6FD" w:rsidR="00DE5D22" w:rsidRPr="00DE5D22" w:rsidRDefault="00DE5D22" w:rsidP="00DE5D22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  <w:u w:val="single"/>
        </w:rPr>
      </w:pPr>
      <w:r w:rsidRPr="00DE5D22"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  <w:u w:val="single"/>
        </w:rPr>
        <w:t>Virksomhedsoplysninger og formalia</w:t>
      </w:r>
    </w:p>
    <w:p w14:paraId="18535B31" w14:textId="77777777" w:rsidR="00816C28" w:rsidRDefault="00816C28" w:rsidP="00792885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</w:p>
    <w:p w14:paraId="2394E438" w14:textId="5A01F651" w:rsidR="00DE5D22" w:rsidRDefault="00DE5D22" w:rsidP="00792885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  <w:r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  <w:t>Obligatorisk:</w:t>
      </w:r>
    </w:p>
    <w:p w14:paraId="3F1FDF55" w14:textId="5EC8406A" w:rsidR="00DE5D22" w:rsidRPr="001C0D73" w:rsidRDefault="00DE5D22" w:rsidP="00DE5D22">
      <w:pPr>
        <w:pStyle w:val="Listeafsnit"/>
        <w:numPr>
          <w:ilvl w:val="0"/>
          <w:numId w:val="3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Gyldigt CVR-nr. og registrering hos SKAT.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5037AA21" w14:textId="1D815339" w:rsidR="00DE5D22" w:rsidRPr="001C0D73" w:rsidRDefault="00DE5D22" w:rsidP="00DE5D22">
      <w:pPr>
        <w:pStyle w:val="Listeafsnit"/>
        <w:numPr>
          <w:ilvl w:val="0"/>
          <w:numId w:val="3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Gyldige autorisationer (fx el, VVS, kloak, asbest).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424C93FB" w14:textId="1846EC22" w:rsidR="00DE5D22" w:rsidRPr="001C0D73" w:rsidRDefault="00DE5D22" w:rsidP="00DE5D22">
      <w:pPr>
        <w:pStyle w:val="Listeafsnit"/>
        <w:numPr>
          <w:ilvl w:val="0"/>
          <w:numId w:val="3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Dokumentation for betalt skat, moms og sociale bidrag.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68B12A2D" w14:textId="52D43153" w:rsidR="00DE5D22" w:rsidRPr="001C0D73" w:rsidRDefault="00DE5D22" w:rsidP="00DE5D22">
      <w:pPr>
        <w:pStyle w:val="Listeafsnit"/>
        <w:numPr>
          <w:ilvl w:val="0"/>
          <w:numId w:val="3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Erhvervsansvarsforsikring og arbejdsskadeforsikring er gældende.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38B8348F" w14:textId="5E3D6F06" w:rsidR="00DE5D22" w:rsidRPr="001C0D73" w:rsidRDefault="00DE5D22" w:rsidP="00DE5D22">
      <w:pPr>
        <w:pStyle w:val="Listeafsnit"/>
        <w:numPr>
          <w:ilvl w:val="0"/>
          <w:numId w:val="3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Overholdelse af arbejdsmiljøloven og relevante danske/ EU-regler.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19184ADB" w14:textId="2B8C233C" w:rsidR="00DE5D22" w:rsidRPr="00DE5D22" w:rsidRDefault="00DE5D22" w:rsidP="00DE5D22">
      <w:pPr>
        <w:outlineLvl w:val="2"/>
        <w:rPr>
          <w:rFonts w:ascii="Source Sans Pro" w:hAnsi="Source Sans Pro"/>
          <w:sz w:val="20"/>
          <w:szCs w:val="20"/>
        </w:rPr>
      </w:pPr>
      <w:r w:rsidRPr="00DE5D22">
        <w:rPr>
          <w:rFonts w:ascii="Source Sans Pro" w:hAnsi="Source Sans Pro"/>
          <w:sz w:val="20"/>
          <w:szCs w:val="20"/>
        </w:rPr>
        <w:t>Frivilligt:</w:t>
      </w:r>
    </w:p>
    <w:p w14:paraId="7150523E" w14:textId="1B2918CE" w:rsidR="00DE5D22" w:rsidRPr="001C0D73" w:rsidRDefault="00DE5D22" w:rsidP="00DE5D22">
      <w:pPr>
        <w:pStyle w:val="Listeafsnit"/>
        <w:numPr>
          <w:ilvl w:val="0"/>
          <w:numId w:val="32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Offentliggjort virksomhedsprofil med bæredygtighedsstatement.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268F41AB" w14:textId="5747070D" w:rsidR="00DE5D22" w:rsidRPr="001C0D73" w:rsidRDefault="00DE5D22" w:rsidP="00DE5D22">
      <w:pPr>
        <w:pStyle w:val="Listeafsnit"/>
        <w:numPr>
          <w:ilvl w:val="0"/>
          <w:numId w:val="32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Frivillig tredjeparts-certificering (fx ISO 9001, 14001, 45001 eller DGNB-håndværker).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5A8DA947" w14:textId="338E6688" w:rsidR="00DE5D22" w:rsidRPr="001C0D73" w:rsidRDefault="00DE5D22" w:rsidP="00DE5D22">
      <w:pPr>
        <w:pStyle w:val="Listeafsnit"/>
        <w:numPr>
          <w:ilvl w:val="0"/>
          <w:numId w:val="32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Offentlig ESG- eller bæredygtighedsrapport, selv på forenklet niveau.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5A3303CE" w14:textId="77777777" w:rsidR="007E17D6" w:rsidRDefault="007E17D6" w:rsidP="00DE5D22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  <w:u w:val="single"/>
        </w:rPr>
      </w:pPr>
    </w:p>
    <w:p w14:paraId="38DD889F" w14:textId="1BE924BC" w:rsidR="00DE5D22" w:rsidRPr="00DE5D22" w:rsidRDefault="00DE5D22" w:rsidP="00DE5D22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  <w:u w:val="single"/>
        </w:rPr>
      </w:pPr>
      <w:r w:rsidRPr="00DE5D22"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  <w:u w:val="single"/>
        </w:rPr>
        <w:t>Miljø (E i ESG/VSME)</w:t>
      </w:r>
    </w:p>
    <w:p w14:paraId="771DFF5F" w14:textId="77777777" w:rsidR="00816C28" w:rsidRDefault="00816C28" w:rsidP="00DE5D22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</w:p>
    <w:p w14:paraId="25CF1CA5" w14:textId="50DE3181" w:rsidR="00DE5D22" w:rsidRDefault="00DE5D22" w:rsidP="00DE5D22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  <w:r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  <w:t>Obligatorisk:</w:t>
      </w:r>
    </w:p>
    <w:p w14:paraId="145D5ED3" w14:textId="6E277C8E" w:rsidR="00DE5D22" w:rsidRPr="001C0D73" w:rsidRDefault="00816C28" w:rsidP="00DE5D22">
      <w:pPr>
        <w:pStyle w:val="Listeafsnit"/>
        <w:numPr>
          <w:ilvl w:val="0"/>
          <w:numId w:val="34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Affald håndteres og sorteres iht. kommunale krav og projektets affaldsplan.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4D8E8563" w14:textId="30F7C3E8" w:rsidR="00816C28" w:rsidRPr="001C0D73" w:rsidRDefault="00816C28" w:rsidP="00DE5D22">
      <w:pPr>
        <w:pStyle w:val="Listeafsnit"/>
        <w:numPr>
          <w:ilvl w:val="0"/>
          <w:numId w:val="34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Ingen ulovlig deponering eller brug af miljøskadelige stoffer.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6A2FE3FD" w14:textId="44ABAE03" w:rsidR="00816C28" w:rsidRPr="001C0D73" w:rsidRDefault="00816C28" w:rsidP="00DE5D22">
      <w:pPr>
        <w:pStyle w:val="Listeafsnit"/>
        <w:numPr>
          <w:ilvl w:val="0"/>
          <w:numId w:val="34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Dokumenteret brug af sikkerhedsdatablade for kemiske produkter.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08F50D0C" w14:textId="72C6D5DB" w:rsidR="00816C28" w:rsidRPr="001C0D73" w:rsidRDefault="00816C28" w:rsidP="00DE5D22">
      <w:pPr>
        <w:pStyle w:val="Listeafsnit"/>
        <w:numPr>
          <w:ilvl w:val="0"/>
          <w:numId w:val="34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Energiforbrugende maskiner og køretøjer serviceres efter gældende regler.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14503E6A" w14:textId="6BCE3606" w:rsidR="00816C28" w:rsidRPr="00816C28" w:rsidRDefault="00816C28" w:rsidP="00816C28">
      <w:pPr>
        <w:outlineLvl w:val="2"/>
        <w:rPr>
          <w:rFonts w:ascii="Source Sans Pro" w:hAnsi="Source Sans Pro"/>
          <w:sz w:val="20"/>
          <w:szCs w:val="20"/>
        </w:rPr>
      </w:pPr>
      <w:r w:rsidRPr="00816C28">
        <w:rPr>
          <w:rFonts w:ascii="Source Sans Pro" w:hAnsi="Source Sans Pro"/>
          <w:sz w:val="20"/>
          <w:szCs w:val="20"/>
        </w:rPr>
        <w:t>Frivilligt:</w:t>
      </w:r>
    </w:p>
    <w:p w14:paraId="2C155525" w14:textId="3D006548" w:rsidR="00816C28" w:rsidRPr="001C0D73" w:rsidRDefault="00816C28" w:rsidP="00816C28">
      <w:pPr>
        <w:pStyle w:val="Listeafsnit"/>
        <w:numPr>
          <w:ilvl w:val="0"/>
          <w:numId w:val="35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Måling og reduktion af CO₂-aftryk fra transport og maskiner.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399823D5" w14:textId="3642525E" w:rsidR="00816C28" w:rsidRPr="001C0D73" w:rsidRDefault="00816C28" w:rsidP="00816C28">
      <w:pPr>
        <w:pStyle w:val="Listeafsnit"/>
        <w:numPr>
          <w:ilvl w:val="0"/>
          <w:numId w:val="35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Anvendelse af miljømærkede, genbrugte eller cirkulære byggematerialer.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527FEB51" w14:textId="70A6C988" w:rsidR="00816C28" w:rsidRPr="001C0D73" w:rsidRDefault="00816C28" w:rsidP="00816C28">
      <w:pPr>
        <w:pStyle w:val="Listeafsnit"/>
        <w:numPr>
          <w:ilvl w:val="0"/>
          <w:numId w:val="35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Interne politikker for ressourceoptimering (fx vand, el, brændstof).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451DF229" w14:textId="4D2245C0" w:rsidR="00816C28" w:rsidRPr="001C0D73" w:rsidRDefault="00816C28" w:rsidP="00816C28">
      <w:pPr>
        <w:pStyle w:val="Listeafsnit"/>
        <w:numPr>
          <w:ilvl w:val="0"/>
          <w:numId w:val="35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Klimamålsætning (fx CO₂-neutral drift 2030 eller lignende).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59FDC12F" w14:textId="2E54C276" w:rsidR="00816C28" w:rsidRPr="001C0D73" w:rsidRDefault="00816C28" w:rsidP="00816C28">
      <w:pPr>
        <w:pStyle w:val="Listeafsnit"/>
        <w:numPr>
          <w:ilvl w:val="0"/>
          <w:numId w:val="35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 xml:space="preserve">Deltagelse i frivillige miljøinitiativer (fx DK2020, Science </w:t>
      </w:r>
      <w:proofErr w:type="spellStart"/>
      <w:r w:rsidRPr="001C0D73">
        <w:rPr>
          <w:sz w:val="20"/>
          <w:szCs w:val="20"/>
        </w:rPr>
        <w:t>Based</w:t>
      </w:r>
      <w:proofErr w:type="spellEnd"/>
      <w:r w:rsidRPr="001C0D73">
        <w:rPr>
          <w:sz w:val="20"/>
          <w:szCs w:val="20"/>
        </w:rPr>
        <w:t xml:space="preserve"> Targets).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3365A5F0" w14:textId="77777777" w:rsidR="007E17D6" w:rsidRDefault="007E17D6" w:rsidP="00816C28">
      <w:pPr>
        <w:outlineLvl w:val="2"/>
        <w:rPr>
          <w:rFonts w:ascii="Source Sans Pro" w:hAnsi="Source Sans Pro"/>
          <w:sz w:val="20"/>
          <w:szCs w:val="20"/>
          <w:u w:val="single"/>
        </w:rPr>
      </w:pPr>
    </w:p>
    <w:p w14:paraId="5AB61236" w14:textId="77777777" w:rsidR="007E17D6" w:rsidRDefault="007E17D6">
      <w:pPr>
        <w:spacing w:after="160" w:line="278" w:lineRule="auto"/>
        <w:rPr>
          <w:rFonts w:ascii="Source Sans Pro" w:hAnsi="Source Sans Pro"/>
          <w:sz w:val="20"/>
          <w:szCs w:val="20"/>
          <w:u w:val="single"/>
        </w:rPr>
      </w:pPr>
      <w:r>
        <w:rPr>
          <w:rFonts w:ascii="Source Sans Pro" w:hAnsi="Source Sans Pro"/>
          <w:sz w:val="20"/>
          <w:szCs w:val="20"/>
          <w:u w:val="single"/>
        </w:rPr>
        <w:br w:type="page"/>
      </w:r>
    </w:p>
    <w:p w14:paraId="7DBE1D7E" w14:textId="566779BC" w:rsidR="00816C28" w:rsidRDefault="00816C28" w:rsidP="00816C28">
      <w:pPr>
        <w:outlineLvl w:val="2"/>
        <w:rPr>
          <w:rFonts w:ascii="Source Sans Pro" w:hAnsi="Source Sans Pro"/>
          <w:sz w:val="20"/>
          <w:szCs w:val="20"/>
          <w:u w:val="single"/>
        </w:rPr>
      </w:pPr>
      <w:r w:rsidRPr="00816C28">
        <w:rPr>
          <w:rFonts w:ascii="Source Sans Pro" w:hAnsi="Source Sans Pro"/>
          <w:sz w:val="20"/>
          <w:szCs w:val="20"/>
          <w:u w:val="single"/>
        </w:rPr>
        <w:lastRenderedPageBreak/>
        <w:t>Sociale forhold</w:t>
      </w:r>
      <w:r>
        <w:rPr>
          <w:rFonts w:ascii="Source Sans Pro" w:hAnsi="Source Sans Pro"/>
          <w:sz w:val="20"/>
          <w:szCs w:val="20"/>
          <w:u w:val="single"/>
        </w:rPr>
        <w:t xml:space="preserve"> (S i ESG/VSME)</w:t>
      </w:r>
    </w:p>
    <w:p w14:paraId="69F955EB" w14:textId="77777777" w:rsidR="00816C28" w:rsidRDefault="00816C28" w:rsidP="00816C28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</w:p>
    <w:p w14:paraId="56A3EF24" w14:textId="54DAD3B9" w:rsidR="00816C28" w:rsidRPr="00816C28" w:rsidRDefault="00816C28" w:rsidP="00816C28">
      <w:pPr>
        <w:outlineLvl w:val="2"/>
        <w:rPr>
          <w:rFonts w:ascii="Source Sans Pro" w:eastAsiaTheme="majorEastAsia" w:hAnsi="Source Sans Pro"/>
          <w:sz w:val="20"/>
          <w:szCs w:val="20"/>
        </w:rPr>
      </w:pPr>
      <w:r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  <w:t>Obligatorisk:</w:t>
      </w:r>
    </w:p>
    <w:p w14:paraId="57B9A344" w14:textId="22EFCCA5" w:rsidR="00816C28" w:rsidRPr="001C0D73" w:rsidRDefault="00816C28" w:rsidP="00816C28">
      <w:pPr>
        <w:pStyle w:val="Listeafsnit"/>
        <w:numPr>
          <w:ilvl w:val="0"/>
          <w:numId w:val="36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Overenskomstmæssige løn- og arbejdsvilkår.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0D52A41A" w14:textId="2F226708" w:rsidR="00816C28" w:rsidRPr="001C0D73" w:rsidRDefault="00816C28" w:rsidP="00816C28">
      <w:pPr>
        <w:pStyle w:val="Listeafsnit"/>
        <w:numPr>
          <w:ilvl w:val="0"/>
          <w:numId w:val="36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Arbejdsmiljøorganisation (AMO) etableret i henhold til lovkrav.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50637111" w14:textId="2C298884" w:rsidR="00816C28" w:rsidRPr="001C0D73" w:rsidRDefault="00816C28" w:rsidP="00816C28">
      <w:pPr>
        <w:pStyle w:val="Listeafsnit"/>
        <w:numPr>
          <w:ilvl w:val="0"/>
          <w:numId w:val="36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Uddannelse og certifikater på plads (fx sikkerhed, stillads, varmt arbejde).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336E34DE" w14:textId="118AD5FB" w:rsidR="00816C28" w:rsidRPr="001C0D73" w:rsidRDefault="00816C28" w:rsidP="00816C28">
      <w:pPr>
        <w:pStyle w:val="Listeafsnit"/>
        <w:numPr>
          <w:ilvl w:val="0"/>
          <w:numId w:val="36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Nultolerance-politik over for diskrimination, chikane og børne-/tvangsarbejde.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76E776ED" w14:textId="77777777" w:rsidR="00816C28" w:rsidRPr="00816C28" w:rsidRDefault="00816C28" w:rsidP="00816C28">
      <w:pPr>
        <w:outlineLvl w:val="2"/>
        <w:rPr>
          <w:rFonts w:ascii="Source Sans Pro" w:hAnsi="Source Sans Pro"/>
          <w:sz w:val="20"/>
          <w:szCs w:val="20"/>
        </w:rPr>
      </w:pPr>
      <w:r w:rsidRPr="00816C28">
        <w:rPr>
          <w:rFonts w:ascii="Source Sans Pro" w:hAnsi="Source Sans Pro"/>
          <w:sz w:val="20"/>
          <w:szCs w:val="20"/>
        </w:rPr>
        <w:t>Frivilligt:</w:t>
      </w:r>
    </w:p>
    <w:p w14:paraId="30BCC87D" w14:textId="19D2F9AE" w:rsidR="00816C28" w:rsidRPr="001C0D73" w:rsidRDefault="00816C28" w:rsidP="00816C28">
      <w:pPr>
        <w:pStyle w:val="Listeafsnit"/>
        <w:numPr>
          <w:ilvl w:val="0"/>
          <w:numId w:val="37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Systematisk trivselspolitik og medarbejdertilfredshedsmålinger.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28E88DD0" w14:textId="0515DF28" w:rsidR="00816C28" w:rsidRPr="001C0D73" w:rsidRDefault="00816C28" w:rsidP="00816C28">
      <w:pPr>
        <w:pStyle w:val="Listeafsnit"/>
        <w:numPr>
          <w:ilvl w:val="0"/>
          <w:numId w:val="37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Aktiv indsats for lærlinge, praktikpladser og efteruddannelse.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6245B448" w14:textId="51FF29C2" w:rsidR="00816C28" w:rsidRPr="001C0D73" w:rsidRDefault="00816C28" w:rsidP="00816C28">
      <w:pPr>
        <w:pStyle w:val="Listeafsnit"/>
        <w:numPr>
          <w:ilvl w:val="0"/>
          <w:numId w:val="37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Fokus på diversitet, inklusion og ligestilling i rekruttering.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1C621154" w14:textId="6037DA80" w:rsidR="00816C28" w:rsidRPr="001C0D73" w:rsidRDefault="00816C28" w:rsidP="00816C28">
      <w:pPr>
        <w:pStyle w:val="Listeafsnit"/>
        <w:numPr>
          <w:ilvl w:val="0"/>
          <w:numId w:val="37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Sundheds- og trivselstiltag (fx fleksible arbejdstider, sundhedsordning).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66EFC51C" w14:textId="77542007" w:rsidR="00816C28" w:rsidRDefault="00816C28" w:rsidP="00816C28">
      <w:pPr>
        <w:pStyle w:val="Listeafsnit"/>
        <w:numPr>
          <w:ilvl w:val="0"/>
          <w:numId w:val="37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Deltagelse i sociale partnerskaber eller lokale projekter (fx skole-samarbejder).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3A38E62F" w14:textId="77777777" w:rsidR="007E17D6" w:rsidRPr="007E17D6" w:rsidRDefault="007E17D6" w:rsidP="007E17D6">
      <w:pPr>
        <w:outlineLvl w:val="2"/>
        <w:rPr>
          <w:sz w:val="20"/>
          <w:szCs w:val="20"/>
        </w:rPr>
      </w:pPr>
    </w:p>
    <w:p w14:paraId="059C46C4" w14:textId="001E7092" w:rsidR="00816C28" w:rsidRDefault="00816C28" w:rsidP="00816C28">
      <w:pPr>
        <w:outlineLvl w:val="2"/>
        <w:rPr>
          <w:rFonts w:ascii="Source Sans Pro" w:hAnsi="Source Sans Pro"/>
          <w:sz w:val="20"/>
          <w:szCs w:val="20"/>
          <w:u w:val="single"/>
        </w:rPr>
      </w:pPr>
      <w:proofErr w:type="spellStart"/>
      <w:r>
        <w:rPr>
          <w:rFonts w:ascii="Source Sans Pro" w:hAnsi="Source Sans Pro"/>
          <w:sz w:val="20"/>
          <w:szCs w:val="20"/>
          <w:u w:val="single"/>
        </w:rPr>
        <w:t>Governance</w:t>
      </w:r>
      <w:proofErr w:type="spellEnd"/>
      <w:r>
        <w:rPr>
          <w:rFonts w:ascii="Source Sans Pro" w:hAnsi="Source Sans Pro"/>
          <w:sz w:val="20"/>
          <w:szCs w:val="20"/>
          <w:u w:val="single"/>
        </w:rPr>
        <w:t xml:space="preserve"> (G i ESG/VSME)</w:t>
      </w:r>
    </w:p>
    <w:p w14:paraId="23C89815" w14:textId="77777777" w:rsidR="00816C28" w:rsidRDefault="00816C28" w:rsidP="00816C28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</w:p>
    <w:p w14:paraId="617F1646" w14:textId="77777777" w:rsidR="00816C28" w:rsidRPr="00816C28" w:rsidRDefault="00816C28" w:rsidP="00816C28">
      <w:pPr>
        <w:outlineLvl w:val="2"/>
        <w:rPr>
          <w:rFonts w:ascii="Source Sans Pro" w:eastAsiaTheme="majorEastAsia" w:hAnsi="Source Sans Pro"/>
          <w:sz w:val="20"/>
          <w:szCs w:val="20"/>
        </w:rPr>
      </w:pPr>
      <w:r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  <w:t>Obligatorisk:</w:t>
      </w:r>
    </w:p>
    <w:p w14:paraId="3AFEB974" w14:textId="445349FB" w:rsidR="00816C28" w:rsidRPr="001C0D73" w:rsidRDefault="00816C28" w:rsidP="00816C28">
      <w:pPr>
        <w:pStyle w:val="Listeafsnit"/>
        <w:numPr>
          <w:ilvl w:val="0"/>
          <w:numId w:val="38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Ledelsesstruktur med ansvar for kvalitet, miljø og arbejdsmiljø dokumenteret.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1B8695BF" w14:textId="34DA9304" w:rsidR="00816C28" w:rsidRPr="001C0D73" w:rsidRDefault="00816C28" w:rsidP="00816C28">
      <w:pPr>
        <w:pStyle w:val="Listeafsnit"/>
        <w:numPr>
          <w:ilvl w:val="0"/>
          <w:numId w:val="38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Kontrakter, fakturaer og aftaler håndteres gennemsigtigt.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0F153392" w14:textId="43891645" w:rsidR="00816C28" w:rsidRPr="001C0D73" w:rsidRDefault="00816C28" w:rsidP="00816C28">
      <w:pPr>
        <w:pStyle w:val="Listeafsnit"/>
        <w:numPr>
          <w:ilvl w:val="0"/>
          <w:numId w:val="38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 xml:space="preserve">Overholdelse af konkurrencelovgivning og </w:t>
      </w:r>
      <w:proofErr w:type="spellStart"/>
      <w:r w:rsidRPr="001C0D73">
        <w:rPr>
          <w:sz w:val="20"/>
          <w:szCs w:val="20"/>
        </w:rPr>
        <w:t>antikorruptionsregler</w:t>
      </w:r>
      <w:proofErr w:type="spellEnd"/>
      <w:r w:rsidRPr="001C0D73">
        <w:rPr>
          <w:sz w:val="20"/>
          <w:szCs w:val="20"/>
        </w:rPr>
        <w:t>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2C0AEFDE" w14:textId="05062AF6" w:rsidR="00816C28" w:rsidRPr="001C0D73" w:rsidRDefault="00816C28" w:rsidP="00816C28">
      <w:pPr>
        <w:pStyle w:val="Listeafsnit"/>
        <w:numPr>
          <w:ilvl w:val="0"/>
          <w:numId w:val="38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Klare procedurer for brug af under-underentreprenører.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20EB28D1" w14:textId="77777777" w:rsidR="00816C28" w:rsidRPr="00816C28" w:rsidRDefault="00816C28" w:rsidP="00816C28">
      <w:pPr>
        <w:outlineLvl w:val="2"/>
        <w:rPr>
          <w:rFonts w:ascii="Source Sans Pro" w:hAnsi="Source Sans Pro"/>
          <w:sz w:val="20"/>
          <w:szCs w:val="20"/>
        </w:rPr>
      </w:pPr>
      <w:r w:rsidRPr="00816C28">
        <w:rPr>
          <w:rFonts w:ascii="Source Sans Pro" w:hAnsi="Source Sans Pro"/>
          <w:sz w:val="20"/>
          <w:szCs w:val="20"/>
        </w:rPr>
        <w:t>Frivilligt:</w:t>
      </w:r>
    </w:p>
    <w:p w14:paraId="4BEF89BA" w14:textId="16C9B84B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Frivillig ESG-ansvarlig udpeget i virksomheden.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245DEC3E" w14:textId="05F70671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Politikker for etik, leverandørstyring og due diligence.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2C666E11" w14:textId="38154CE2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Brug af digitale værktøjer til at dokumentere bæredygtighed og kvalitet.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2D1A51FB" w14:textId="1B660698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Åben rapportering af nøgletal (fx CO₂, sygefravær, lærlingeandel).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5056B86F" w14:textId="1F43E2BE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Deltagelse i branchefællesskaber for bæredygtighed (fx Rådet for Bæredygtigt Byggeri).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0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1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2</w:t>
      </w:r>
    </w:p>
    <w:p w14:paraId="75303B7F" w14:textId="77777777" w:rsidR="007E17D6" w:rsidRDefault="007E17D6" w:rsidP="00816C28">
      <w:pPr>
        <w:outlineLvl w:val="2"/>
        <w:rPr>
          <w:rFonts w:ascii="Source Sans Pro" w:hAnsi="Source Sans Pro"/>
          <w:sz w:val="20"/>
          <w:szCs w:val="20"/>
          <w:u w:val="single"/>
        </w:rPr>
      </w:pPr>
    </w:p>
    <w:p w14:paraId="5C5E3667" w14:textId="4DCE0F5D" w:rsidR="00816C28" w:rsidRPr="00816C28" w:rsidRDefault="00816C28" w:rsidP="00816C28">
      <w:pPr>
        <w:outlineLvl w:val="2"/>
        <w:rPr>
          <w:rFonts w:ascii="Source Sans Pro" w:hAnsi="Source Sans Pro"/>
          <w:sz w:val="20"/>
          <w:szCs w:val="20"/>
          <w:u w:val="single"/>
        </w:rPr>
      </w:pPr>
      <w:r>
        <w:rPr>
          <w:rFonts w:ascii="Source Sans Pro" w:hAnsi="Source Sans Pro"/>
          <w:sz w:val="20"/>
          <w:szCs w:val="20"/>
          <w:u w:val="single"/>
        </w:rPr>
        <w:t>Samarbejde og udvikling</w:t>
      </w:r>
    </w:p>
    <w:p w14:paraId="255A0262" w14:textId="77777777" w:rsidR="00816C28" w:rsidRPr="00816C28" w:rsidRDefault="00816C28" w:rsidP="00816C28">
      <w:pPr>
        <w:outlineLvl w:val="2"/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</w:pPr>
    </w:p>
    <w:p w14:paraId="091A31D6" w14:textId="77777777" w:rsidR="00816C28" w:rsidRPr="00816C28" w:rsidRDefault="00816C28" w:rsidP="00816C28">
      <w:pPr>
        <w:outlineLvl w:val="2"/>
        <w:rPr>
          <w:rFonts w:ascii="Source Sans Pro" w:eastAsiaTheme="majorEastAsia" w:hAnsi="Source Sans Pro"/>
          <w:sz w:val="20"/>
          <w:szCs w:val="20"/>
        </w:rPr>
      </w:pPr>
      <w:r w:rsidRPr="00816C28">
        <w:rPr>
          <w:rStyle w:val="Strk"/>
          <w:rFonts w:ascii="Source Sans Pro" w:eastAsiaTheme="majorEastAsia" w:hAnsi="Source Sans Pro"/>
          <w:b w:val="0"/>
          <w:bCs w:val="0"/>
          <w:sz w:val="20"/>
          <w:szCs w:val="20"/>
        </w:rPr>
        <w:t>Obligatorisk:</w:t>
      </w:r>
    </w:p>
    <w:p w14:paraId="0EDC51B0" w14:textId="602DA827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Deltagelse i projektets sikkerhedsmøder og fælles ESG-krav.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5C4AB7DA" w14:textId="505DA873" w:rsidR="00816C28" w:rsidRPr="001C0D73" w:rsidRDefault="00816C28" w:rsidP="00816C28">
      <w:pPr>
        <w:pStyle w:val="Listeafsnit"/>
        <w:numPr>
          <w:ilvl w:val="0"/>
          <w:numId w:val="40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>Levering af nødvendig dokumentation til bygherre/hovedentreprenør.</w:t>
      </w:r>
      <w:r w:rsidR="001C0D73" w:rsidRPr="001C0D73">
        <w:rPr>
          <w:sz w:val="20"/>
          <w:szCs w:val="20"/>
        </w:rPr>
        <w:t xml:space="preserve">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Bestået / </w:t>
      </w:r>
      <w:r w:rsidR="001C0D73" w:rsidRPr="001C0D73">
        <w:rPr>
          <w:rFonts w:cs="Segoe UI Symbol"/>
          <w:sz w:val="20"/>
          <w:szCs w:val="20"/>
        </w:rPr>
        <w:t>☐</w:t>
      </w:r>
      <w:r w:rsidR="001C0D73" w:rsidRPr="001C0D73">
        <w:rPr>
          <w:sz w:val="20"/>
          <w:szCs w:val="20"/>
        </w:rPr>
        <w:t xml:space="preserve"> Ikke bestået</w:t>
      </w:r>
    </w:p>
    <w:p w14:paraId="1A1F4CD3" w14:textId="020D520A" w:rsidR="00816C28" w:rsidRPr="00816C28" w:rsidRDefault="00816C28" w:rsidP="00816C28">
      <w:pPr>
        <w:outlineLvl w:val="2"/>
        <w:rPr>
          <w:rFonts w:ascii="Source Sans Pro" w:hAnsi="Source Sans Pro"/>
          <w:sz w:val="20"/>
          <w:szCs w:val="20"/>
        </w:rPr>
      </w:pPr>
      <w:r w:rsidRPr="00816C28">
        <w:rPr>
          <w:rFonts w:ascii="Source Sans Pro" w:hAnsi="Source Sans Pro"/>
          <w:sz w:val="20"/>
          <w:szCs w:val="20"/>
        </w:rPr>
        <w:t>Frivilligt:</w:t>
      </w:r>
    </w:p>
    <w:p w14:paraId="2A4C728A" w14:textId="02D5DB27" w:rsidR="00816C28" w:rsidRPr="001C0D73" w:rsidRDefault="001C0D73" w:rsidP="00816C28">
      <w:pPr>
        <w:pStyle w:val="Listeafsnit"/>
        <w:numPr>
          <w:ilvl w:val="0"/>
          <w:numId w:val="4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 xml:space="preserve">Aktiv deltagelse i projektets bæredygtigheds- eller ESG-rapportering.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0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1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2</w:t>
      </w:r>
    </w:p>
    <w:p w14:paraId="3A123E54" w14:textId="7FE96B0C" w:rsidR="001C0D73" w:rsidRPr="001C0D73" w:rsidRDefault="001C0D73" w:rsidP="00816C28">
      <w:pPr>
        <w:pStyle w:val="Listeafsnit"/>
        <w:numPr>
          <w:ilvl w:val="0"/>
          <w:numId w:val="4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 xml:space="preserve">Villighed til at lade sig auditere ift. VSME.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0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1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2</w:t>
      </w:r>
    </w:p>
    <w:p w14:paraId="4E315CAF" w14:textId="45C9FCEF" w:rsidR="001C0D73" w:rsidRPr="001C0D73" w:rsidRDefault="001C0D73" w:rsidP="00816C28">
      <w:pPr>
        <w:pStyle w:val="Listeafsnit"/>
        <w:numPr>
          <w:ilvl w:val="0"/>
          <w:numId w:val="4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 xml:space="preserve">Åbenhed om erfaringer og forslag til forbedringer i samarbejdet.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0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1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2</w:t>
      </w:r>
    </w:p>
    <w:p w14:paraId="78CFD977" w14:textId="1376F7BB" w:rsidR="001C0D73" w:rsidRPr="001C0D73" w:rsidRDefault="001C0D73" w:rsidP="00816C28">
      <w:pPr>
        <w:pStyle w:val="Listeafsnit"/>
        <w:numPr>
          <w:ilvl w:val="0"/>
          <w:numId w:val="41"/>
        </w:numPr>
        <w:outlineLvl w:val="2"/>
        <w:rPr>
          <w:sz w:val="20"/>
          <w:szCs w:val="20"/>
        </w:rPr>
      </w:pPr>
      <w:r w:rsidRPr="001C0D73">
        <w:rPr>
          <w:sz w:val="20"/>
          <w:szCs w:val="20"/>
        </w:rPr>
        <w:t xml:space="preserve">Interne mål for innovation og udvikling (fx cirkulære løsninger, digitalisering).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0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1 / </w:t>
      </w:r>
      <w:r w:rsidRPr="001C0D73">
        <w:rPr>
          <w:rFonts w:cs="Segoe UI Symbol"/>
          <w:sz w:val="20"/>
          <w:szCs w:val="20"/>
        </w:rPr>
        <w:t>☐</w:t>
      </w:r>
      <w:r w:rsidRPr="001C0D73">
        <w:rPr>
          <w:sz w:val="20"/>
          <w:szCs w:val="20"/>
        </w:rPr>
        <w:t xml:space="preserve"> 2</w:t>
      </w:r>
    </w:p>
    <w:sectPr w:rsidR="001C0D73" w:rsidRPr="001C0D73" w:rsidSect="007E17D6">
      <w:footerReference w:type="even" r:id="rId7"/>
      <w:footerReference w:type="default" r:id="rId8"/>
      <w:pgSz w:w="11906" w:h="16838"/>
      <w:pgMar w:top="1379" w:right="1134" w:bottom="1148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9B26" w14:textId="77777777" w:rsidR="00670F07" w:rsidRDefault="00670F07" w:rsidP="00EE6CA0">
      <w:r>
        <w:separator/>
      </w:r>
    </w:p>
  </w:endnote>
  <w:endnote w:type="continuationSeparator" w:id="0">
    <w:p w14:paraId="0822E1E2" w14:textId="77777777" w:rsidR="00670F07" w:rsidRDefault="00670F07" w:rsidP="00EE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011E" w14:textId="77777777" w:rsidR="00670F07" w:rsidRDefault="00670F07" w:rsidP="00EE6CA0">
      <w:r>
        <w:separator/>
      </w:r>
    </w:p>
  </w:footnote>
  <w:footnote w:type="continuationSeparator" w:id="0">
    <w:p w14:paraId="408DB16F" w14:textId="77777777" w:rsidR="00670F07" w:rsidRDefault="00670F07" w:rsidP="00EE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7611"/>
    <w:multiLevelType w:val="hybridMultilevel"/>
    <w:tmpl w:val="981265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843"/>
    <w:multiLevelType w:val="hybridMultilevel"/>
    <w:tmpl w:val="5DA8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A1044"/>
    <w:multiLevelType w:val="hybridMultilevel"/>
    <w:tmpl w:val="7F4C14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D11AC"/>
    <w:multiLevelType w:val="hybridMultilevel"/>
    <w:tmpl w:val="3050C1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2FBF"/>
    <w:multiLevelType w:val="hybridMultilevel"/>
    <w:tmpl w:val="B792FDF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724D7"/>
    <w:multiLevelType w:val="hybridMultilevel"/>
    <w:tmpl w:val="F0E2C6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D3C75"/>
    <w:multiLevelType w:val="hybridMultilevel"/>
    <w:tmpl w:val="E66C7B6A"/>
    <w:lvl w:ilvl="0" w:tplc="5DDC47E0">
      <w:start w:val="1"/>
      <w:numFmt w:val="upperLetter"/>
      <w:lvlText w:val="%1."/>
      <w:lvlJc w:val="left"/>
      <w:pPr>
        <w:ind w:left="720" w:hanging="360"/>
      </w:pPr>
      <w:rPr>
        <w:rFonts w:ascii="Source Sans Pro" w:hAnsi="Source Sans Pro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33388"/>
    <w:multiLevelType w:val="multilevel"/>
    <w:tmpl w:val="7092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52C6A"/>
    <w:multiLevelType w:val="hybridMultilevel"/>
    <w:tmpl w:val="2C4A9B8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10212"/>
    <w:multiLevelType w:val="hybridMultilevel"/>
    <w:tmpl w:val="39A618B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84CEC"/>
    <w:multiLevelType w:val="hybridMultilevel"/>
    <w:tmpl w:val="7B8C1DF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1437E"/>
    <w:multiLevelType w:val="hybridMultilevel"/>
    <w:tmpl w:val="117E71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459E8"/>
    <w:multiLevelType w:val="hybridMultilevel"/>
    <w:tmpl w:val="AE9AB50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2C430E"/>
    <w:multiLevelType w:val="multilevel"/>
    <w:tmpl w:val="7E4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F6523"/>
    <w:multiLevelType w:val="hybridMultilevel"/>
    <w:tmpl w:val="87BCB00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76BC6"/>
    <w:multiLevelType w:val="hybridMultilevel"/>
    <w:tmpl w:val="AB3493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2597C"/>
    <w:multiLevelType w:val="hybridMultilevel"/>
    <w:tmpl w:val="5B74E8C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3789B"/>
    <w:multiLevelType w:val="hybridMultilevel"/>
    <w:tmpl w:val="581A43BA"/>
    <w:lvl w:ilvl="0" w:tplc="C13C9D30">
      <w:start w:val="1"/>
      <w:numFmt w:val="bullet"/>
      <w:lvlText w:val=""/>
      <w:lvlJc w:val="left"/>
      <w:pPr>
        <w:ind w:left="720" w:hanging="360"/>
      </w:pPr>
      <w:rPr>
        <w:rFonts w:ascii="Source Sans Pro Light" w:hAnsi="Source Sans Pro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4230B"/>
    <w:multiLevelType w:val="hybridMultilevel"/>
    <w:tmpl w:val="112AF3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250EC"/>
    <w:multiLevelType w:val="hybridMultilevel"/>
    <w:tmpl w:val="512087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16274"/>
    <w:multiLevelType w:val="hybridMultilevel"/>
    <w:tmpl w:val="742C54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F1AE0"/>
    <w:multiLevelType w:val="hybridMultilevel"/>
    <w:tmpl w:val="90D2318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19558">
    <w:abstractNumId w:val="0"/>
  </w:num>
  <w:num w:numId="2" w16cid:durableId="2125924093">
    <w:abstractNumId w:val="19"/>
  </w:num>
  <w:num w:numId="3" w16cid:durableId="1178618644">
    <w:abstractNumId w:val="16"/>
  </w:num>
  <w:num w:numId="4" w16cid:durableId="723522704">
    <w:abstractNumId w:val="40"/>
  </w:num>
  <w:num w:numId="5" w16cid:durableId="323824006">
    <w:abstractNumId w:val="5"/>
  </w:num>
  <w:num w:numId="6" w16cid:durableId="184289368">
    <w:abstractNumId w:val="15"/>
  </w:num>
  <w:num w:numId="7" w16cid:durableId="1177884645">
    <w:abstractNumId w:val="13"/>
  </w:num>
  <w:num w:numId="8" w16cid:durableId="771701045">
    <w:abstractNumId w:val="30"/>
  </w:num>
  <w:num w:numId="9" w16cid:durableId="1055468615">
    <w:abstractNumId w:val="27"/>
  </w:num>
  <w:num w:numId="10" w16cid:durableId="827406851">
    <w:abstractNumId w:val="29"/>
  </w:num>
  <w:num w:numId="11" w16cid:durableId="1166091791">
    <w:abstractNumId w:val="20"/>
  </w:num>
  <w:num w:numId="12" w16cid:durableId="1767769652">
    <w:abstractNumId w:val="23"/>
  </w:num>
  <w:num w:numId="13" w16cid:durableId="386224854">
    <w:abstractNumId w:val="10"/>
  </w:num>
  <w:num w:numId="14" w16cid:durableId="888884890">
    <w:abstractNumId w:val="8"/>
  </w:num>
  <w:num w:numId="15" w16cid:durableId="356277624">
    <w:abstractNumId w:val="9"/>
  </w:num>
  <w:num w:numId="16" w16cid:durableId="1669207647">
    <w:abstractNumId w:val="11"/>
  </w:num>
  <w:num w:numId="17" w16cid:durableId="1229727063">
    <w:abstractNumId w:val="25"/>
  </w:num>
  <w:num w:numId="18" w16cid:durableId="1557087609">
    <w:abstractNumId w:val="1"/>
  </w:num>
  <w:num w:numId="19" w16cid:durableId="1477065076">
    <w:abstractNumId w:val="39"/>
  </w:num>
  <w:num w:numId="20" w16cid:durableId="600183804">
    <w:abstractNumId w:val="35"/>
  </w:num>
  <w:num w:numId="21" w16cid:durableId="1188525520">
    <w:abstractNumId w:val="41"/>
  </w:num>
  <w:num w:numId="22" w16cid:durableId="1387069890">
    <w:abstractNumId w:val="7"/>
  </w:num>
  <w:num w:numId="23" w16cid:durableId="1610429284">
    <w:abstractNumId w:val="21"/>
  </w:num>
  <w:num w:numId="24" w16cid:durableId="591397396">
    <w:abstractNumId w:val="33"/>
  </w:num>
  <w:num w:numId="25" w16cid:durableId="1997611845">
    <w:abstractNumId w:val="18"/>
  </w:num>
  <w:num w:numId="26" w16cid:durableId="1348407175">
    <w:abstractNumId w:val="26"/>
  </w:num>
  <w:num w:numId="27" w16cid:durableId="1861510018">
    <w:abstractNumId w:val="14"/>
  </w:num>
  <w:num w:numId="28" w16cid:durableId="1425951534">
    <w:abstractNumId w:val="34"/>
  </w:num>
  <w:num w:numId="29" w16cid:durableId="298801485">
    <w:abstractNumId w:val="17"/>
  </w:num>
  <w:num w:numId="30" w16cid:durableId="1959556310">
    <w:abstractNumId w:val="28"/>
  </w:num>
  <w:num w:numId="31" w16cid:durableId="630867399">
    <w:abstractNumId w:val="6"/>
  </w:num>
  <w:num w:numId="32" w16cid:durableId="1200360211">
    <w:abstractNumId w:val="2"/>
  </w:num>
  <w:num w:numId="33" w16cid:durableId="660356037">
    <w:abstractNumId w:val="37"/>
  </w:num>
  <w:num w:numId="34" w16cid:durableId="1334720732">
    <w:abstractNumId w:val="4"/>
  </w:num>
  <w:num w:numId="35" w16cid:durableId="1505901740">
    <w:abstractNumId w:val="24"/>
  </w:num>
  <w:num w:numId="36" w16cid:durableId="1043795399">
    <w:abstractNumId w:val="12"/>
  </w:num>
  <w:num w:numId="37" w16cid:durableId="940719866">
    <w:abstractNumId w:val="22"/>
  </w:num>
  <w:num w:numId="38" w16cid:durableId="236017762">
    <w:abstractNumId w:val="36"/>
  </w:num>
  <w:num w:numId="39" w16cid:durableId="1484930905">
    <w:abstractNumId w:val="32"/>
  </w:num>
  <w:num w:numId="40" w16cid:durableId="1121609307">
    <w:abstractNumId w:val="38"/>
  </w:num>
  <w:num w:numId="41" w16cid:durableId="67700071">
    <w:abstractNumId w:val="31"/>
  </w:num>
  <w:num w:numId="42" w16cid:durableId="108187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03163"/>
    <w:rsid w:val="00030B34"/>
    <w:rsid w:val="00150C30"/>
    <w:rsid w:val="00172924"/>
    <w:rsid w:val="001C071D"/>
    <w:rsid w:val="001C0D73"/>
    <w:rsid w:val="0023775B"/>
    <w:rsid w:val="00243D04"/>
    <w:rsid w:val="00264F21"/>
    <w:rsid w:val="002C6A29"/>
    <w:rsid w:val="00380835"/>
    <w:rsid w:val="003E7DB1"/>
    <w:rsid w:val="003F5EA8"/>
    <w:rsid w:val="004374B9"/>
    <w:rsid w:val="0049140C"/>
    <w:rsid w:val="004A3CAC"/>
    <w:rsid w:val="005153C4"/>
    <w:rsid w:val="005A6BB1"/>
    <w:rsid w:val="005B6485"/>
    <w:rsid w:val="005D51A5"/>
    <w:rsid w:val="005D6242"/>
    <w:rsid w:val="00643009"/>
    <w:rsid w:val="00670F07"/>
    <w:rsid w:val="007063F4"/>
    <w:rsid w:val="00756B75"/>
    <w:rsid w:val="00792885"/>
    <w:rsid w:val="007956AD"/>
    <w:rsid w:val="007E17D6"/>
    <w:rsid w:val="00803205"/>
    <w:rsid w:val="00803F7E"/>
    <w:rsid w:val="00816C28"/>
    <w:rsid w:val="008D405E"/>
    <w:rsid w:val="008F24BB"/>
    <w:rsid w:val="00917038"/>
    <w:rsid w:val="00921489"/>
    <w:rsid w:val="00966F62"/>
    <w:rsid w:val="00981500"/>
    <w:rsid w:val="0098710E"/>
    <w:rsid w:val="00A414FB"/>
    <w:rsid w:val="00A752D6"/>
    <w:rsid w:val="00A76921"/>
    <w:rsid w:val="00B5572F"/>
    <w:rsid w:val="00C02383"/>
    <w:rsid w:val="00C17750"/>
    <w:rsid w:val="00C76320"/>
    <w:rsid w:val="00D42112"/>
    <w:rsid w:val="00DC3E77"/>
    <w:rsid w:val="00DD26D8"/>
    <w:rsid w:val="00DE5D22"/>
    <w:rsid w:val="00E103BF"/>
    <w:rsid w:val="00EB54A7"/>
    <w:rsid w:val="00EE2B97"/>
    <w:rsid w:val="00EE6CA0"/>
    <w:rsid w:val="00FA1C1D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 w:after="160" w:line="278" w:lineRule="auto"/>
      <w:jc w:val="center"/>
    </w:pPr>
    <w:rPr>
      <w:rFonts w:ascii="Source Sans Pro Light" w:eastAsiaTheme="minorHAnsi" w:hAnsi="Source Sans Pro Light" w:cs="Times New Roman (Brødtekst CS)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spacing w:after="160" w:line="278" w:lineRule="auto"/>
      <w:ind w:left="720"/>
      <w:contextualSpacing/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ource Sans Pro Light" w:eastAsiaTheme="minorHAnsi" w:hAnsi="Source Sans Pro Light" w:cs="Times New Roman (Brødtekst CS)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  <w:style w:type="paragraph" w:customStyle="1" w:styleId="task-list-item">
    <w:name w:val="task-list-item"/>
    <w:basedOn w:val="Normal"/>
    <w:rsid w:val="00DE5D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5344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2025-06-20T10:11:00Z</cp:lastPrinted>
  <dcterms:created xsi:type="dcterms:W3CDTF">2025-12-10T14:11:00Z</dcterms:created>
  <dcterms:modified xsi:type="dcterms:W3CDTF">2025-12-10T14:11:00Z</dcterms:modified>
</cp:coreProperties>
</file>